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7E3B2B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15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EE30B1">
        <w:rPr>
          <w:rFonts w:ascii="Arial" w:hAnsi="Arial" w:cs="Arial"/>
          <w:b/>
          <w:sz w:val="24"/>
          <w:szCs w:val="20"/>
        </w:rPr>
        <w:t xml:space="preserve">декабря 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291C3C">
        <w:rPr>
          <w:rFonts w:ascii="Arial" w:hAnsi="Arial" w:cs="Arial"/>
          <w:b/>
          <w:sz w:val="24"/>
          <w:szCs w:val="20"/>
        </w:rPr>
        <w:t>2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EE30B1">
        <w:rPr>
          <w:rFonts w:ascii="Arial" w:hAnsi="Arial" w:cs="Arial"/>
          <w:b/>
          <w:sz w:val="24"/>
          <w:szCs w:val="20"/>
        </w:rPr>
        <w:t>100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EA4483">
        <w:rPr>
          <w:rFonts w:ascii="Arial" w:hAnsi="Arial" w:cs="Arial"/>
          <w:sz w:val="24"/>
        </w:rPr>
        <w:t>Соглашение о передаче полномочий по осуществлению внешнего муниципального финансового контроля</w:t>
      </w:r>
      <w:r w:rsidR="00003AC7">
        <w:rPr>
          <w:rFonts w:ascii="Arial" w:hAnsi="Arial" w:cs="Arial"/>
          <w:sz w:val="24"/>
        </w:rPr>
        <w:t xml:space="preserve"> в муниципальном образовании «</w:t>
      </w:r>
      <w:proofErr w:type="spellStart"/>
      <w:r w:rsidR="00003AC7">
        <w:rPr>
          <w:rFonts w:ascii="Arial" w:hAnsi="Arial" w:cs="Arial"/>
          <w:sz w:val="24"/>
        </w:rPr>
        <w:t>Табарсук</w:t>
      </w:r>
      <w:proofErr w:type="spellEnd"/>
      <w:r w:rsidR="00003AC7">
        <w:rPr>
          <w:rFonts w:ascii="Arial" w:hAnsi="Arial" w:cs="Arial"/>
          <w:sz w:val="24"/>
        </w:rPr>
        <w:t>»</w:t>
      </w:r>
      <w:r w:rsidR="00EA4483">
        <w:rPr>
          <w:rFonts w:ascii="Arial" w:hAnsi="Arial" w:cs="Arial"/>
          <w:sz w:val="24"/>
        </w:rPr>
        <w:t xml:space="preserve"> от </w:t>
      </w:r>
      <w:r w:rsidR="00EE30B1">
        <w:rPr>
          <w:rFonts w:ascii="Arial" w:hAnsi="Arial" w:cs="Arial"/>
          <w:sz w:val="24"/>
        </w:rPr>
        <w:t>14</w:t>
      </w:r>
      <w:r w:rsidR="00EA4483">
        <w:rPr>
          <w:rFonts w:ascii="Arial" w:hAnsi="Arial" w:cs="Arial"/>
          <w:sz w:val="24"/>
        </w:rPr>
        <w:t>.12.20</w:t>
      </w:r>
      <w:r w:rsidR="00EE30B1">
        <w:rPr>
          <w:rFonts w:ascii="Arial" w:hAnsi="Arial" w:cs="Arial"/>
          <w:sz w:val="24"/>
        </w:rPr>
        <w:t>22</w:t>
      </w:r>
      <w:r w:rsidR="00EA4483">
        <w:rPr>
          <w:rFonts w:ascii="Arial" w:hAnsi="Arial" w:cs="Arial"/>
          <w:sz w:val="24"/>
        </w:rPr>
        <w:t>г.</w:t>
      </w:r>
    </w:p>
    <w:p w:rsidR="004207BB" w:rsidRPr="004207BB" w:rsidRDefault="004207BB" w:rsidP="004207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07BB" w:rsidRPr="008834E2" w:rsidRDefault="004207BB" w:rsidP="00EA4483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1A06F5" w:rsidRDefault="001A06F5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1A06F5" w:rsidRDefault="001A06F5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1A06F5" w:rsidRDefault="001A06F5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1A06F5" w:rsidRDefault="001A06F5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-Д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с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.Т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7E3B2B">
        <w:rPr>
          <w:rFonts w:ascii="Arial" w:hAnsi="Arial" w:cs="Arial"/>
          <w:b/>
          <w:sz w:val="24"/>
          <w:szCs w:val="20"/>
        </w:rPr>
        <w:t>15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66687C">
        <w:rPr>
          <w:rFonts w:ascii="Arial" w:hAnsi="Arial" w:cs="Arial"/>
          <w:b/>
          <w:sz w:val="24"/>
          <w:szCs w:val="20"/>
        </w:rPr>
        <w:t>декабря</w:t>
      </w:r>
      <w:r w:rsidR="00400975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</w:t>
      </w:r>
      <w:r w:rsidR="00291C3C">
        <w:rPr>
          <w:rFonts w:ascii="Arial" w:hAnsi="Arial" w:cs="Arial"/>
          <w:b/>
          <w:sz w:val="24"/>
          <w:szCs w:val="20"/>
        </w:rPr>
        <w:t>2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003AC7" w:rsidRPr="00003AC7" w:rsidRDefault="00003AC7" w:rsidP="00003A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03AC7">
        <w:rPr>
          <w:rFonts w:ascii="Arial" w:hAnsi="Arial" w:cs="Arial"/>
          <w:b/>
          <w:sz w:val="24"/>
          <w:szCs w:val="24"/>
        </w:rPr>
        <w:lastRenderedPageBreak/>
        <w:t>СОГЛАШЕНИЕ</w:t>
      </w:r>
    </w:p>
    <w:p w:rsidR="00003AC7" w:rsidRPr="00003AC7" w:rsidRDefault="00003AC7" w:rsidP="00003A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03AC7">
        <w:rPr>
          <w:rFonts w:ascii="Arial" w:hAnsi="Arial" w:cs="Arial"/>
          <w:b/>
          <w:sz w:val="24"/>
          <w:szCs w:val="24"/>
        </w:rPr>
        <w:t>о передаче полномочий по осуществлению внешнего муниципального финансового контроля в муниципальном образовании «</w:t>
      </w:r>
      <w:proofErr w:type="spellStart"/>
      <w:r w:rsidRPr="00003AC7">
        <w:rPr>
          <w:rFonts w:ascii="Arial" w:hAnsi="Arial" w:cs="Arial"/>
          <w:b/>
          <w:sz w:val="24"/>
          <w:szCs w:val="24"/>
        </w:rPr>
        <w:t>Табарсук</w:t>
      </w:r>
      <w:proofErr w:type="spellEnd"/>
      <w:r w:rsidRPr="00003AC7">
        <w:rPr>
          <w:rFonts w:ascii="Arial" w:hAnsi="Arial" w:cs="Arial"/>
          <w:b/>
          <w:sz w:val="24"/>
          <w:szCs w:val="24"/>
        </w:rPr>
        <w:t>»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003AC7">
        <w:rPr>
          <w:rFonts w:ascii="Arial" w:hAnsi="Arial" w:cs="Arial"/>
          <w:color w:val="FFFFFF"/>
          <w:sz w:val="24"/>
          <w:szCs w:val="24"/>
        </w:rPr>
        <w:t>№ 1</w:t>
      </w:r>
      <w:r w:rsidRPr="00003A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sz w:val="24"/>
          <w:szCs w:val="24"/>
        </w:rPr>
        <w:t>П. Кутулик                                                                   «14» декабря 2022 года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003AC7">
        <w:rPr>
          <w:rFonts w:ascii="Arial" w:hAnsi="Arial" w:cs="Arial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003AC7">
          <w:rPr>
            <w:rFonts w:ascii="Arial" w:hAnsi="Arial" w:cs="Arial"/>
            <w:sz w:val="24"/>
            <w:szCs w:val="24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003AC7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Аларский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район» (далее – Дума района)  в лице председателя Попик Алексея Григорьевича, действующего на основании Устава</w:t>
      </w:r>
      <w:proofErr w:type="gramEnd"/>
      <w:r w:rsidRPr="00003AC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Аларский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район», Контрольн</w:t>
      </w:r>
      <w:proofErr w:type="gramStart"/>
      <w:r w:rsidRPr="00003AC7">
        <w:rPr>
          <w:rFonts w:ascii="Arial" w:hAnsi="Arial" w:cs="Arial"/>
          <w:sz w:val="24"/>
          <w:szCs w:val="24"/>
        </w:rPr>
        <w:t>о-</w:t>
      </w:r>
      <w:proofErr w:type="gramEnd"/>
      <w:r w:rsidRPr="00003AC7">
        <w:rPr>
          <w:rFonts w:ascii="Arial" w:hAnsi="Arial" w:cs="Arial"/>
          <w:sz w:val="24"/>
          <w:szCs w:val="24"/>
        </w:rPr>
        <w:t xml:space="preserve"> счетная палата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Аларский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район» (далее – КСП района) в лице председателя </w:t>
      </w:r>
      <w:proofErr w:type="spellStart"/>
      <w:r w:rsidRPr="00003AC7">
        <w:rPr>
          <w:rFonts w:ascii="Arial" w:hAnsi="Arial" w:cs="Arial"/>
          <w:sz w:val="24"/>
          <w:szCs w:val="24"/>
        </w:rPr>
        <w:t>Бардаевой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Ольги Геннадьевны, действующего на основании Положения о Контрольно-счетной палате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Аларский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район», и Дума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Табарсук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» (далее – Дума поселения) в лице председателя </w:t>
      </w:r>
      <w:r w:rsidR="00FD66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Андреевой Тамары Сергеевны</w:t>
      </w:r>
      <w:r w:rsidRPr="00003AC7">
        <w:rPr>
          <w:rFonts w:ascii="Arial" w:hAnsi="Arial" w:cs="Arial"/>
          <w:sz w:val="24"/>
          <w:szCs w:val="24"/>
        </w:rPr>
        <w:t>,</w:t>
      </w:r>
      <w:r w:rsidRPr="00003AC7">
        <w:rPr>
          <w:rFonts w:ascii="Arial" w:hAnsi="Arial" w:cs="Arial"/>
          <w:i/>
          <w:sz w:val="24"/>
          <w:szCs w:val="24"/>
        </w:rPr>
        <w:t xml:space="preserve"> </w:t>
      </w:r>
      <w:r w:rsidRPr="00003AC7">
        <w:rPr>
          <w:rFonts w:ascii="Arial" w:hAnsi="Arial" w:cs="Arial"/>
          <w:color w:val="000000"/>
          <w:sz w:val="24"/>
          <w:szCs w:val="24"/>
        </w:rPr>
        <w:t xml:space="preserve">действующего на основании Устава муниципального образования, </w:t>
      </w:r>
      <w:r w:rsidRPr="00003AC7">
        <w:rPr>
          <w:rFonts w:ascii="Arial" w:hAnsi="Arial" w:cs="Arial"/>
          <w:sz w:val="24"/>
          <w:szCs w:val="24"/>
        </w:rPr>
        <w:t>далее именуемые «Стороны», заключили настоящее Соглашение во исполнение решения Думы района от 30.11.2022 г.  № 7/203-рд «О принятии Контрольно-счетной палатой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Аларский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район» полномочий по осуществлению внешнего муниципального финансового контроля» и решения Думы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Табарсук</w:t>
      </w:r>
      <w:proofErr w:type="spellEnd"/>
      <w:r w:rsidRPr="00003AC7">
        <w:rPr>
          <w:rFonts w:ascii="Arial" w:hAnsi="Arial" w:cs="Arial"/>
          <w:sz w:val="24"/>
          <w:szCs w:val="24"/>
        </w:rPr>
        <w:t>» от  21.10.2022 г. № 188/4-дмо «О передаче полномочий по осуществлению внешнего муниципального финансового контроля</w:t>
      </w:r>
      <w:proofErr w:type="gramStart"/>
      <w:r w:rsidRPr="00003AC7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003AC7">
        <w:rPr>
          <w:rFonts w:ascii="Arial" w:hAnsi="Arial" w:cs="Arial"/>
          <w:sz w:val="24"/>
          <w:szCs w:val="24"/>
        </w:rPr>
        <w:t>онтрольно - счетной палате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Аларский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район»» о нижеследующем.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003AC7" w:rsidRPr="00ED35AD" w:rsidRDefault="00003AC7" w:rsidP="00003A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D35AD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3AC7">
        <w:rPr>
          <w:rFonts w:ascii="Arial" w:hAnsi="Arial" w:cs="Arial"/>
          <w:sz w:val="24"/>
          <w:szCs w:val="24"/>
        </w:rPr>
        <w:t>1.1. Предметом настоящего Соглашения является передача КСП района полномочий контрольно-счетного органа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Табарсук</w:t>
      </w:r>
      <w:proofErr w:type="spellEnd"/>
      <w:r w:rsidRPr="00003AC7">
        <w:rPr>
          <w:rFonts w:ascii="Arial" w:hAnsi="Arial" w:cs="Arial"/>
          <w:sz w:val="24"/>
          <w:szCs w:val="24"/>
        </w:rPr>
        <w:t>» по осуществлению внешнего муниципального финансового контроля в муниципальном образовании «</w:t>
      </w:r>
      <w:proofErr w:type="spellStart"/>
      <w:r w:rsidRPr="00003AC7">
        <w:rPr>
          <w:rFonts w:ascii="Arial" w:hAnsi="Arial" w:cs="Arial"/>
          <w:sz w:val="24"/>
          <w:szCs w:val="24"/>
        </w:rPr>
        <w:t>Табарсук</w:t>
      </w:r>
      <w:proofErr w:type="spellEnd"/>
      <w:r w:rsidRPr="00003AC7">
        <w:rPr>
          <w:rFonts w:ascii="Arial" w:hAnsi="Arial" w:cs="Arial"/>
          <w:sz w:val="24"/>
          <w:szCs w:val="24"/>
        </w:rPr>
        <w:t>» (далее – поселение) и передача из бюджета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Табарсук</w:t>
      </w:r>
      <w:proofErr w:type="spellEnd"/>
      <w:r w:rsidRPr="00003AC7">
        <w:rPr>
          <w:rFonts w:ascii="Arial" w:hAnsi="Arial" w:cs="Arial"/>
          <w:sz w:val="24"/>
          <w:szCs w:val="24"/>
        </w:rPr>
        <w:t>» (далее – бюджет поселения) в бюджет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Аларский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район» (далее – бюджет района) межбюджетных трансфертов на осуществление переданных полномочий.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3AC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003AC7">
        <w:rPr>
          <w:rFonts w:ascii="Arial" w:hAnsi="Arial" w:cs="Arial"/>
          <w:sz w:val="24"/>
          <w:szCs w:val="24"/>
        </w:rPr>
        <w:t xml:space="preserve">КСП района передаются полномочия в части осуществления внешнего муниципального финансового контроля в сельском поселении, установленные Бюджетным кодексом Российской Федерации, Федеральным законом </w:t>
      </w:r>
      <w:hyperlink r:id="rId9" w:history="1">
        <w:r w:rsidRPr="00003AC7">
          <w:rPr>
            <w:rFonts w:ascii="Arial" w:hAnsi="Arial" w:cs="Arial"/>
            <w:sz w:val="24"/>
            <w:szCs w:val="24"/>
          </w:rPr>
  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003AC7">
        <w:rPr>
          <w:rFonts w:ascii="Arial" w:hAnsi="Arial" w:cs="Arial"/>
          <w:sz w:val="24"/>
          <w:szCs w:val="24"/>
        </w:rPr>
        <w:t>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законами Иркутской</w:t>
      </w:r>
      <w:proofErr w:type="gramEnd"/>
      <w:r w:rsidRPr="00003AC7">
        <w:rPr>
          <w:rFonts w:ascii="Arial" w:hAnsi="Arial" w:cs="Arial"/>
          <w:sz w:val="24"/>
          <w:szCs w:val="24"/>
        </w:rPr>
        <w:t xml:space="preserve"> области, Уставом сельского поселения и его нормативными правовыми актами.</w:t>
      </w:r>
    </w:p>
    <w:p w:rsidR="00003AC7" w:rsidRPr="00003AC7" w:rsidRDefault="00ED35AD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1.3. КСП района ежегодно включает в свой План работы внешнюю проверку годового отчета об исполнении бюджета поселения и экспертизу проекта бюджета поселения.</w:t>
      </w:r>
    </w:p>
    <w:p w:rsidR="00003AC7" w:rsidRPr="00003AC7" w:rsidRDefault="00ED35AD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1.4. Другие контрольные и экспертно-аналитические мероприятия включаются в план работы КСП района на основании предложений органов </w:t>
      </w:r>
      <w:r w:rsidR="00003AC7" w:rsidRPr="00003AC7">
        <w:rPr>
          <w:rFonts w:ascii="Arial" w:hAnsi="Arial" w:cs="Arial"/>
          <w:color w:val="000000"/>
          <w:sz w:val="24"/>
          <w:szCs w:val="24"/>
        </w:rPr>
        <w:lastRenderedPageBreak/>
        <w:t xml:space="preserve">местного самоуправления поселения, представляемых в сроки, установленные для формирования плана работы КСП района и в других случаях, установленных действующим законодательством. 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color w:val="000000"/>
          <w:sz w:val="24"/>
          <w:szCs w:val="24"/>
        </w:rPr>
        <w:t>Контрольные и экспертно-аналитические мероприятия в соответствии с настоящим соглашением включаются в план работы КСП района</w:t>
      </w:r>
      <w:r w:rsidRPr="00003AC7">
        <w:rPr>
          <w:rFonts w:ascii="Arial" w:hAnsi="Arial" w:cs="Arial"/>
          <w:sz w:val="24"/>
          <w:szCs w:val="24"/>
        </w:rPr>
        <w:t xml:space="preserve"> отдельным разделом (подразделом). 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ED35AD" w:rsidRDefault="00003AC7" w:rsidP="00ED35A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D35AD">
        <w:rPr>
          <w:rFonts w:ascii="Arial" w:hAnsi="Arial" w:cs="Arial"/>
          <w:b/>
          <w:sz w:val="24"/>
          <w:szCs w:val="24"/>
        </w:rPr>
        <w:t>2. Срок действия Соглашения</w:t>
      </w:r>
    </w:p>
    <w:p w:rsidR="00ED35AD" w:rsidRPr="00003AC7" w:rsidRDefault="00ED35AD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003AC7" w:rsidRDefault="00ED35AD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2.1.</w:t>
      </w:r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 Соглашение заключено на срок три года.</w:t>
      </w:r>
    </w:p>
    <w:p w:rsidR="00003AC7" w:rsidRPr="00003AC7" w:rsidRDefault="00ED35AD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2.2. 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один год.</w:t>
      </w:r>
    </w:p>
    <w:p w:rsidR="00003AC7" w:rsidRPr="00003AC7" w:rsidRDefault="00ED35AD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2.3. </w:t>
      </w:r>
      <w:r w:rsidR="00003AC7" w:rsidRPr="00003AC7">
        <w:rPr>
          <w:rFonts w:ascii="Arial" w:hAnsi="Arial" w:cs="Arial"/>
          <w:sz w:val="24"/>
          <w:szCs w:val="24"/>
        </w:rPr>
        <w:t>В случае</w:t>
      </w:r>
      <w:proofErr w:type="gramStart"/>
      <w:r w:rsidR="00003AC7" w:rsidRPr="00003AC7">
        <w:rPr>
          <w:rFonts w:ascii="Arial" w:hAnsi="Arial" w:cs="Arial"/>
          <w:sz w:val="24"/>
          <w:szCs w:val="24"/>
        </w:rPr>
        <w:t>,</w:t>
      </w:r>
      <w:proofErr w:type="gramEnd"/>
      <w:r w:rsidR="00003AC7" w:rsidRPr="00003AC7">
        <w:rPr>
          <w:rFonts w:ascii="Arial" w:hAnsi="Arial" w:cs="Arial"/>
          <w:sz w:val="24"/>
          <w:szCs w:val="24"/>
        </w:rPr>
        <w:t xml:space="preserve">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ED35AD" w:rsidRDefault="00ED35AD" w:rsidP="00ED35AD">
      <w:pPr>
        <w:pStyle w:val="a3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ED35AD">
        <w:rPr>
          <w:rFonts w:ascii="Arial" w:hAnsi="Arial" w:cs="Arial"/>
          <w:b/>
          <w:spacing w:val="-2"/>
          <w:sz w:val="24"/>
          <w:szCs w:val="24"/>
        </w:rPr>
        <w:t xml:space="preserve">3. </w:t>
      </w:r>
      <w:r w:rsidR="00003AC7" w:rsidRPr="00ED35AD">
        <w:rPr>
          <w:rFonts w:ascii="Arial" w:hAnsi="Arial" w:cs="Arial"/>
          <w:b/>
          <w:spacing w:val="-2"/>
          <w:sz w:val="24"/>
          <w:szCs w:val="24"/>
        </w:rPr>
        <w:t>Порядок определения и предоставления ежегодного объема межбюджетных трансфертов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003AC7" w:rsidRDefault="00ED35AD" w:rsidP="00003AC7">
      <w:pPr>
        <w:pStyle w:val="a3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 xml:space="preserve">3.1. </w:t>
      </w:r>
      <w:proofErr w:type="gramStart"/>
      <w:r w:rsidR="00003AC7" w:rsidRPr="00003AC7">
        <w:rPr>
          <w:rFonts w:ascii="Arial" w:hAnsi="Arial" w:cs="Arial"/>
          <w:sz w:val="24"/>
          <w:szCs w:val="24"/>
        </w:rPr>
        <w:t>Объем межбюджетных трансфертов, предоставляемых из бюджета поселения в бюджет района на осуществление полномочий, предусмотренных настоящим Соглашением, определяется в соответствии с методикой определения объема межбюджетных трансфертов, передаваемых бюджету района из бюджета поселения на осуществление КСП района полномочий по осуществлению внешнего муниципального финансового контроля (далее – Методика), являющейся неотъемлемой частью к настоящему Соглашению (Приложение 1).</w:t>
      </w:r>
      <w:proofErr w:type="gramEnd"/>
    </w:p>
    <w:p w:rsidR="00003AC7" w:rsidRPr="00003AC7" w:rsidRDefault="00ED35AD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 xml:space="preserve">3.2. </w:t>
      </w:r>
      <w:r w:rsidR="00003AC7" w:rsidRPr="00003AC7">
        <w:rPr>
          <w:rFonts w:ascii="Arial" w:hAnsi="Arial" w:cs="Arial"/>
          <w:color w:val="000000"/>
          <w:sz w:val="24"/>
          <w:szCs w:val="24"/>
        </w:rPr>
        <w:t>Объем межбюджетных трансфертов на первый год действия Соглашения, определенный Методикой, равен 53094,19 (Пятьдесят три тысячи девяносто четыре) рублей 19 копеек.</w:t>
      </w:r>
    </w:p>
    <w:p w:rsidR="00003AC7" w:rsidRPr="00003AC7" w:rsidRDefault="00ED35AD" w:rsidP="00003AC7">
      <w:pPr>
        <w:pStyle w:val="a3"/>
        <w:jc w:val="both"/>
        <w:rPr>
          <w:rFonts w:ascii="Arial" w:hAnsi="Arial" w:cs="Arial"/>
          <w:color w:val="FF66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3.3.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КСП района до представительного органа поселения и администрации поселения не </w:t>
      </w:r>
      <w:proofErr w:type="gramStart"/>
      <w:r w:rsidR="00003AC7" w:rsidRPr="00003AC7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 чем за 3 месяца до начала очередного года. </w:t>
      </w:r>
    </w:p>
    <w:p w:rsidR="00003AC7" w:rsidRPr="00003AC7" w:rsidRDefault="00ED35AD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 xml:space="preserve">3.4 </w:t>
      </w:r>
      <w:r w:rsidR="00003AC7" w:rsidRPr="00003AC7">
        <w:rPr>
          <w:rFonts w:ascii="Arial" w:hAnsi="Arial" w:cs="Arial"/>
          <w:color w:val="000000"/>
          <w:sz w:val="24"/>
          <w:szCs w:val="24"/>
        </w:rPr>
        <w:t>Ежегодный объем межбюджетных трансфертов может перечисляться в равных долях ежеквартально до 25 числа последнего месяца текущего квартала, либо 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</w:p>
    <w:p w:rsidR="00003AC7" w:rsidRPr="00003AC7" w:rsidRDefault="00ED35AD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3.5.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03AC7" w:rsidRDefault="00ED35AD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 xml:space="preserve">3.6. Межбюджетные трансферты зачисляются в бюджет района по соответствующему коду бюджетной классификации доходов. </w:t>
      </w:r>
    </w:p>
    <w:p w:rsidR="00ED35AD" w:rsidRPr="00003AC7" w:rsidRDefault="00ED35AD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ED35AD" w:rsidRDefault="00003AC7" w:rsidP="00ED35AD">
      <w:pPr>
        <w:pStyle w:val="a3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ED35AD">
        <w:rPr>
          <w:rFonts w:ascii="Arial" w:hAnsi="Arial" w:cs="Arial"/>
          <w:b/>
          <w:spacing w:val="-2"/>
          <w:sz w:val="24"/>
          <w:szCs w:val="24"/>
        </w:rPr>
        <w:t>4. Права и обязанности сторон</w:t>
      </w:r>
    </w:p>
    <w:p w:rsidR="00ED35AD" w:rsidRPr="00003AC7" w:rsidRDefault="00ED35AD" w:rsidP="00003AC7">
      <w:pPr>
        <w:pStyle w:val="a3"/>
        <w:jc w:val="both"/>
        <w:rPr>
          <w:rFonts w:ascii="Arial" w:hAnsi="Arial" w:cs="Arial"/>
          <w:spacing w:val="-2"/>
          <w:sz w:val="24"/>
          <w:szCs w:val="24"/>
        </w:rPr>
      </w:pPr>
    </w:p>
    <w:p w:rsidR="00003AC7" w:rsidRPr="00003AC7" w:rsidRDefault="00ED35AD" w:rsidP="00003AC7">
      <w:pPr>
        <w:pStyle w:val="a3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4.1. Дума района:</w:t>
      </w:r>
    </w:p>
    <w:p w:rsidR="00003AC7" w:rsidRPr="00003AC7" w:rsidRDefault="00ED35AD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003AC7" w:rsidRPr="00003AC7">
        <w:rPr>
          <w:rFonts w:ascii="Arial" w:hAnsi="Arial" w:cs="Arial"/>
          <w:sz w:val="24"/>
          <w:szCs w:val="24"/>
        </w:rPr>
        <w:t>4.1.1) устанавливает в муниципальных правовых актах полномочия КСП района по осуществлению предусмотренных настоящим Соглашением полномочий;</w:t>
      </w:r>
    </w:p>
    <w:p w:rsidR="00003AC7" w:rsidRPr="00003AC7" w:rsidRDefault="00ED35AD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4.1.2) устанавливает штатную численность КСП района с учетом необходимости осуществления предусмотренных настоящим Соглашением полномочий;</w:t>
      </w:r>
    </w:p>
    <w:p w:rsidR="00003AC7" w:rsidRPr="00003AC7" w:rsidRDefault="00ED35AD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4.1.3) получает от КСП района информацию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4.2. КСП района: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4.2.1) включает в планы своей работы: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003AC7">
        <w:rPr>
          <w:rFonts w:ascii="Arial" w:hAnsi="Arial" w:cs="Arial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="00003AC7" w:rsidRPr="00003A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поселения, правоохранительным органам;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4.2.7) размещает информацию о проведенных мероприятиях на официальном сайте КСП района в сети «Интернет»;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4.2.12) обеспечивает предоставление представительному органу поселения, администрации поселения ежегодных отчетов об использовании предусмотренных </w:t>
      </w:r>
      <w:r w:rsidR="00003AC7" w:rsidRPr="00003AC7">
        <w:rPr>
          <w:rFonts w:ascii="Arial" w:hAnsi="Arial" w:cs="Arial"/>
          <w:color w:val="000000"/>
          <w:sz w:val="24"/>
          <w:szCs w:val="24"/>
        </w:rPr>
        <w:lastRenderedPageBreak/>
        <w:t>настоящим Соглашением межбюджетных трансфертов в срок до 20 числа месяца, следующего за отчетным периодом;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4.2.13)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4.2.14)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района.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4.3. Дума поселения:</w:t>
      </w:r>
    </w:p>
    <w:p w:rsidR="00003AC7" w:rsidRPr="00003AC7" w:rsidRDefault="00D101DA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4.3.1)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Методикой, и обеспечивает их перечисление в бюджет района;</w:t>
      </w:r>
    </w:p>
    <w:p w:rsidR="00003AC7" w:rsidRPr="00003AC7" w:rsidRDefault="00B56E40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4.3.2) направляет в КСП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03AC7" w:rsidRPr="00003AC7" w:rsidRDefault="00B56E40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003AC7" w:rsidRPr="00003AC7" w:rsidRDefault="00B56E40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в том числе отчеты и заключения КСП района;</w:t>
      </w:r>
    </w:p>
    <w:p w:rsidR="00003AC7" w:rsidRPr="00003AC7" w:rsidRDefault="00B56E40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03AC7" w:rsidRPr="00003AC7" w:rsidRDefault="00B56E40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полномочий.</w:t>
      </w:r>
    </w:p>
    <w:p w:rsidR="00003AC7" w:rsidRPr="00003AC7" w:rsidRDefault="00B56E40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3AC7" w:rsidRPr="00003AC7">
        <w:rPr>
          <w:rFonts w:ascii="Arial" w:hAnsi="Arial" w:cs="Arial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B56E40" w:rsidRDefault="00B56E40" w:rsidP="00003AC7">
      <w:pPr>
        <w:pStyle w:val="a3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B56E40">
        <w:rPr>
          <w:rFonts w:ascii="Arial" w:hAnsi="Arial" w:cs="Arial"/>
          <w:b/>
          <w:spacing w:val="-2"/>
          <w:sz w:val="24"/>
          <w:szCs w:val="24"/>
        </w:rPr>
        <w:tab/>
      </w:r>
      <w:r w:rsidR="00003AC7" w:rsidRPr="00B56E40">
        <w:rPr>
          <w:rFonts w:ascii="Arial" w:hAnsi="Arial" w:cs="Arial"/>
          <w:b/>
          <w:spacing w:val="-2"/>
          <w:sz w:val="24"/>
          <w:szCs w:val="24"/>
        </w:rPr>
        <w:t>5. Ответственность сторон за нарушение настоящего соглашения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pacing w:val="-2"/>
          <w:sz w:val="24"/>
          <w:szCs w:val="24"/>
        </w:rPr>
      </w:pPr>
    </w:p>
    <w:p w:rsidR="00003AC7" w:rsidRPr="00003AC7" w:rsidRDefault="00AF10F5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03AC7" w:rsidRPr="00003AC7" w:rsidRDefault="00AF10F5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 xml:space="preserve">5.2. В случае  неполного исполнения КСП района 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="00003AC7" w:rsidRPr="00003AC7">
        <w:rPr>
          <w:rFonts w:ascii="Arial" w:hAnsi="Arial" w:cs="Arial"/>
          <w:sz w:val="24"/>
          <w:szCs w:val="24"/>
        </w:rPr>
        <w:t>непроведенные</w:t>
      </w:r>
      <w:proofErr w:type="spellEnd"/>
      <w:r w:rsidR="00003AC7" w:rsidRPr="00003AC7">
        <w:rPr>
          <w:rFonts w:ascii="Arial" w:hAnsi="Arial" w:cs="Arial"/>
          <w:sz w:val="24"/>
          <w:szCs w:val="24"/>
        </w:rPr>
        <w:t xml:space="preserve"> мероприятия.</w:t>
      </w:r>
    </w:p>
    <w:p w:rsidR="00003AC7" w:rsidRPr="00003AC7" w:rsidRDefault="00AF10F5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 xml:space="preserve">5.3. В случае </w:t>
      </w:r>
      <w:proofErr w:type="spellStart"/>
      <w:r w:rsidR="00003AC7" w:rsidRPr="00003AC7">
        <w:rPr>
          <w:rFonts w:ascii="Arial" w:hAnsi="Arial" w:cs="Arial"/>
          <w:sz w:val="24"/>
          <w:szCs w:val="24"/>
        </w:rPr>
        <w:t>неперечисления</w:t>
      </w:r>
      <w:proofErr w:type="spellEnd"/>
      <w:r w:rsidR="00003AC7" w:rsidRPr="00003AC7">
        <w:rPr>
          <w:rFonts w:ascii="Arial" w:hAnsi="Arial" w:cs="Arial"/>
          <w:sz w:val="24"/>
          <w:szCs w:val="24"/>
        </w:rPr>
        <w:t xml:space="preserve"> (неполного перечисления) в бюджет  района межбюджетных трансфертов по истечении 15 рабочих дней с предусмотренной настоящим Соглашением даты Дума поселения обеспечивает перечисление в бюджет района дополнительного объема межбюджетных трансфертов в размере 10% от </w:t>
      </w:r>
      <w:proofErr w:type="spellStart"/>
      <w:r w:rsidR="00003AC7" w:rsidRPr="00003AC7">
        <w:rPr>
          <w:rFonts w:ascii="Arial" w:hAnsi="Arial" w:cs="Arial"/>
          <w:sz w:val="24"/>
          <w:szCs w:val="24"/>
        </w:rPr>
        <w:t>неперечисленной</w:t>
      </w:r>
      <w:proofErr w:type="spellEnd"/>
      <w:r w:rsidR="00003AC7" w:rsidRPr="00003AC7">
        <w:rPr>
          <w:rFonts w:ascii="Arial" w:hAnsi="Arial" w:cs="Arial"/>
          <w:sz w:val="24"/>
          <w:szCs w:val="24"/>
        </w:rPr>
        <w:t xml:space="preserve"> суммы.</w:t>
      </w:r>
    </w:p>
    <w:p w:rsidR="00003AC7" w:rsidRPr="00003AC7" w:rsidRDefault="00AF10F5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 xml:space="preserve"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</w:t>
      </w:r>
      <w:r w:rsidR="00003AC7" w:rsidRPr="00003AC7">
        <w:rPr>
          <w:rFonts w:ascii="Arial" w:hAnsi="Arial" w:cs="Arial"/>
          <w:sz w:val="24"/>
          <w:szCs w:val="24"/>
        </w:rPr>
        <w:lastRenderedPageBreak/>
        <w:t>(ненадлежащее исполнение) обязанностей было допущено вследствие действий администрации района, администрации поселения или иных третьих лиц.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E0567F" w:rsidRDefault="00003AC7" w:rsidP="00E0567F">
      <w:pPr>
        <w:pStyle w:val="a3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E0567F">
        <w:rPr>
          <w:rFonts w:ascii="Arial" w:hAnsi="Arial" w:cs="Arial"/>
          <w:b/>
          <w:spacing w:val="-2"/>
          <w:sz w:val="24"/>
          <w:szCs w:val="24"/>
        </w:rPr>
        <w:t>6. Заключительные положения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pacing w:val="-2"/>
          <w:sz w:val="24"/>
          <w:szCs w:val="24"/>
        </w:rPr>
      </w:pP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6.1. Настоящее Соглашение вступает в силу после официального опубликования и распространяет свое действие на правоотношения, возникшие с 01.01.2023.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0" w:name="OLE_LINK1"/>
      <w:bookmarkStart w:id="1" w:name="OLE_LINK2"/>
      <w:r w:rsidR="00003AC7" w:rsidRPr="00003AC7">
        <w:rPr>
          <w:rFonts w:ascii="Arial" w:hAnsi="Arial" w:cs="Arial"/>
          <w:sz w:val="24"/>
          <w:szCs w:val="24"/>
        </w:rPr>
        <w:t xml:space="preserve">представительным органом поселения </w:t>
      </w:r>
      <w:bookmarkEnd w:id="0"/>
      <w:bookmarkEnd w:id="1"/>
      <w:r w:rsidR="00003AC7" w:rsidRPr="00003AC7">
        <w:rPr>
          <w:rFonts w:ascii="Arial" w:hAnsi="Arial" w:cs="Arial"/>
          <w:sz w:val="24"/>
          <w:szCs w:val="24"/>
        </w:rPr>
        <w:t>другим Сторонам уведомления о расторжении Соглашения.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6.5. При прекращении действия Соглашения Дума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6.6.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6.9.</w:t>
      </w:r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 Настоящее Соглашение подлежит опубликованию в приложении к районной газете «</w:t>
      </w:r>
      <w:proofErr w:type="spellStart"/>
      <w:r w:rsidR="00003AC7" w:rsidRPr="00003AC7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003AC7" w:rsidRPr="00003AC7">
        <w:rPr>
          <w:rFonts w:ascii="Arial" w:hAnsi="Arial" w:cs="Arial"/>
          <w:color w:val="000000"/>
          <w:sz w:val="24"/>
          <w:szCs w:val="24"/>
        </w:rPr>
        <w:t>», в периодическом печатном издании муниципального образования «</w:t>
      </w:r>
      <w:proofErr w:type="spellStart"/>
      <w:r w:rsidR="00003AC7" w:rsidRPr="00003AC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003AC7" w:rsidRPr="00003AC7">
        <w:rPr>
          <w:rFonts w:ascii="Arial" w:hAnsi="Arial" w:cs="Arial"/>
          <w:color w:val="000000"/>
          <w:sz w:val="24"/>
          <w:szCs w:val="24"/>
        </w:rPr>
        <w:t>» «</w:t>
      </w:r>
      <w:proofErr w:type="spellStart"/>
      <w:r w:rsidR="00003AC7" w:rsidRPr="00003AC7">
        <w:rPr>
          <w:rFonts w:ascii="Arial" w:hAnsi="Arial" w:cs="Arial"/>
          <w:color w:val="000000"/>
          <w:sz w:val="24"/>
          <w:szCs w:val="24"/>
        </w:rPr>
        <w:t>Табарсукский</w:t>
      </w:r>
      <w:proofErr w:type="spellEnd"/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 вестник» </w:t>
      </w:r>
      <w:r w:rsidR="00003AC7" w:rsidRPr="00003AC7">
        <w:rPr>
          <w:rFonts w:ascii="Arial" w:hAnsi="Arial" w:cs="Arial"/>
          <w:sz w:val="24"/>
          <w:szCs w:val="24"/>
        </w:rPr>
        <w:t xml:space="preserve">и размещению </w:t>
      </w:r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на официальных сайтах </w:t>
      </w:r>
      <w:r w:rsidR="00003AC7" w:rsidRPr="00003AC7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003AC7" w:rsidRPr="00003AC7">
        <w:rPr>
          <w:rFonts w:ascii="Arial" w:hAnsi="Arial" w:cs="Arial"/>
          <w:sz w:val="24"/>
          <w:szCs w:val="24"/>
        </w:rPr>
        <w:t>Аларский</w:t>
      </w:r>
      <w:proofErr w:type="spellEnd"/>
      <w:r w:rsidR="00003AC7" w:rsidRPr="00003AC7">
        <w:rPr>
          <w:rFonts w:ascii="Arial" w:hAnsi="Arial" w:cs="Arial"/>
          <w:sz w:val="24"/>
          <w:szCs w:val="24"/>
        </w:rPr>
        <w:t xml:space="preserve"> район» и Администрации муниципального образования «</w:t>
      </w:r>
      <w:proofErr w:type="spellStart"/>
      <w:r w:rsidR="00003AC7" w:rsidRPr="00003AC7">
        <w:rPr>
          <w:rFonts w:ascii="Arial" w:hAnsi="Arial" w:cs="Arial"/>
          <w:sz w:val="24"/>
          <w:szCs w:val="24"/>
        </w:rPr>
        <w:t>Табарсук</w:t>
      </w:r>
      <w:proofErr w:type="spellEnd"/>
      <w:r w:rsidR="00003AC7" w:rsidRPr="00003AC7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E0567F" w:rsidRDefault="00003AC7" w:rsidP="00E056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0567F">
        <w:rPr>
          <w:rFonts w:ascii="Arial" w:hAnsi="Arial" w:cs="Arial"/>
          <w:b/>
          <w:sz w:val="24"/>
          <w:szCs w:val="24"/>
        </w:rPr>
        <w:t>7. Адреса, реквизиты и подписи сторон:</w:t>
      </w:r>
    </w:p>
    <w:tbl>
      <w:tblPr>
        <w:tblW w:w="0" w:type="auto"/>
        <w:tblLook w:val="04A0"/>
      </w:tblPr>
      <w:tblGrid>
        <w:gridCol w:w="4882"/>
        <w:gridCol w:w="4873"/>
      </w:tblGrid>
      <w:tr w:rsidR="00003AC7" w:rsidRPr="00003AC7" w:rsidTr="00E96F4F">
        <w:tc>
          <w:tcPr>
            <w:tcW w:w="4926" w:type="dxa"/>
            <w:shd w:val="clear" w:color="auto" w:fill="auto"/>
          </w:tcPr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C7" w:rsidRPr="00003AC7" w:rsidTr="00E96F4F">
        <w:tc>
          <w:tcPr>
            <w:tcW w:w="4926" w:type="dxa"/>
            <w:shd w:val="clear" w:color="auto" w:fill="auto"/>
          </w:tcPr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AC7">
              <w:rPr>
                <w:rFonts w:ascii="Arial" w:hAnsi="Arial" w:cs="Arial"/>
                <w:sz w:val="24"/>
                <w:szCs w:val="24"/>
              </w:rPr>
              <w:t>Председатель Думы муниципального образования «</w:t>
            </w:r>
            <w:proofErr w:type="spellStart"/>
            <w:r w:rsidRPr="00003AC7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Pr="00003AC7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AC7">
              <w:rPr>
                <w:rFonts w:ascii="Arial" w:hAnsi="Arial" w:cs="Arial"/>
                <w:sz w:val="24"/>
                <w:szCs w:val="24"/>
              </w:rPr>
              <w:t>__________________Попик</w:t>
            </w:r>
            <w:proofErr w:type="spellEnd"/>
            <w:r w:rsidRPr="00003AC7">
              <w:rPr>
                <w:rFonts w:ascii="Arial" w:hAnsi="Arial" w:cs="Arial"/>
                <w:sz w:val="24"/>
                <w:szCs w:val="24"/>
              </w:rPr>
              <w:t xml:space="preserve"> А.Г.</w:t>
            </w:r>
          </w:p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AC7">
              <w:rPr>
                <w:rFonts w:ascii="Arial" w:hAnsi="Arial" w:cs="Arial"/>
                <w:sz w:val="24"/>
                <w:szCs w:val="24"/>
              </w:rPr>
              <w:t>Председатель Думы муниципального образования «</w:t>
            </w:r>
            <w:proofErr w:type="spellStart"/>
            <w:r w:rsidRPr="00003AC7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Pr="00003AC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AC7">
              <w:rPr>
                <w:rFonts w:ascii="Arial" w:hAnsi="Arial" w:cs="Arial"/>
                <w:sz w:val="24"/>
                <w:szCs w:val="24"/>
              </w:rPr>
              <w:t>_________________Андреева</w:t>
            </w:r>
            <w:proofErr w:type="spellEnd"/>
            <w:r w:rsidRPr="00003AC7"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C7" w:rsidRPr="00003AC7" w:rsidTr="00E96F4F">
        <w:tc>
          <w:tcPr>
            <w:tcW w:w="4926" w:type="dxa"/>
            <w:shd w:val="clear" w:color="auto" w:fill="auto"/>
          </w:tcPr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AC7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 муниципального образования «</w:t>
            </w:r>
            <w:proofErr w:type="spellStart"/>
            <w:r w:rsidRPr="00003AC7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Pr="00003AC7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AC7">
              <w:rPr>
                <w:rFonts w:ascii="Arial" w:hAnsi="Arial" w:cs="Arial"/>
                <w:sz w:val="24"/>
                <w:szCs w:val="24"/>
              </w:rPr>
              <w:t>___________________Бардаева</w:t>
            </w:r>
            <w:proofErr w:type="spellEnd"/>
            <w:r w:rsidRPr="00003AC7">
              <w:rPr>
                <w:rFonts w:ascii="Arial" w:hAnsi="Arial" w:cs="Arial"/>
                <w:sz w:val="24"/>
                <w:szCs w:val="24"/>
              </w:rPr>
              <w:t xml:space="preserve"> О.Г.</w:t>
            </w:r>
          </w:p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03AC7" w:rsidRPr="00003AC7" w:rsidRDefault="00003AC7" w:rsidP="00003A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AC7" w:rsidRPr="00003AC7" w:rsidRDefault="00003AC7" w:rsidP="00E0567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03AC7" w:rsidRPr="00003AC7" w:rsidRDefault="00003AC7" w:rsidP="00E0567F">
      <w:pPr>
        <w:pStyle w:val="a3"/>
        <w:jc w:val="right"/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sz w:val="24"/>
          <w:szCs w:val="24"/>
        </w:rPr>
        <w:t>Приложение 1</w:t>
      </w:r>
    </w:p>
    <w:p w:rsidR="00003AC7" w:rsidRPr="00003AC7" w:rsidRDefault="00003AC7" w:rsidP="00E0567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03AC7" w:rsidRPr="00003AC7" w:rsidRDefault="00003AC7" w:rsidP="00E0567F">
      <w:pPr>
        <w:pStyle w:val="a3"/>
        <w:jc w:val="center"/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sz w:val="24"/>
          <w:szCs w:val="24"/>
        </w:rPr>
        <w:t>Методика</w:t>
      </w:r>
    </w:p>
    <w:p w:rsidR="00003AC7" w:rsidRPr="00003AC7" w:rsidRDefault="00003AC7" w:rsidP="00E0567F">
      <w:pPr>
        <w:pStyle w:val="a3"/>
        <w:jc w:val="center"/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sz w:val="24"/>
          <w:szCs w:val="24"/>
        </w:rPr>
        <w:t>определения объема межбюджетных трансфертов, передаваемых бюджету  муниципального образования «</w:t>
      </w:r>
      <w:proofErr w:type="spellStart"/>
      <w:r w:rsidRPr="00003AC7">
        <w:rPr>
          <w:rFonts w:ascii="Arial" w:hAnsi="Arial" w:cs="Arial"/>
          <w:sz w:val="24"/>
          <w:szCs w:val="24"/>
        </w:rPr>
        <w:t>Аларский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район» из бюджетов поселений </w:t>
      </w:r>
      <w:proofErr w:type="spellStart"/>
      <w:r w:rsidRPr="00003AC7">
        <w:rPr>
          <w:rFonts w:ascii="Arial" w:hAnsi="Arial" w:cs="Arial"/>
          <w:sz w:val="24"/>
          <w:szCs w:val="24"/>
        </w:rPr>
        <w:t>Аларского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района на осуществление КСП района полномочий по осуществлению внешнего муниципального финансового контроля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Общий объем межбюджетных трансфертов, передаваемых из бюджетов поселений </w:t>
      </w:r>
      <w:proofErr w:type="spellStart"/>
      <w:r w:rsidR="00003AC7" w:rsidRPr="00003AC7">
        <w:rPr>
          <w:rFonts w:ascii="Arial" w:hAnsi="Arial" w:cs="Arial"/>
          <w:color w:val="000000"/>
          <w:sz w:val="24"/>
          <w:szCs w:val="24"/>
        </w:rPr>
        <w:t>Аларского</w:t>
      </w:r>
      <w:proofErr w:type="spellEnd"/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  района в бюджет района на осуществление полномочий, предусмотренных настоящим Соглашением, определяется как сумма расходов на </w:t>
      </w:r>
      <w:r w:rsidR="00003AC7" w:rsidRPr="00003AC7">
        <w:rPr>
          <w:rFonts w:ascii="Arial" w:hAnsi="Arial" w:cs="Arial"/>
          <w:sz w:val="24"/>
          <w:szCs w:val="24"/>
        </w:rPr>
        <w:t>оплату труда с начислениями на нее 1 муниципального служащего Контрольно-счетной палаты муниципального образования «</w:t>
      </w:r>
      <w:proofErr w:type="spellStart"/>
      <w:r w:rsidR="00003AC7" w:rsidRPr="00003AC7">
        <w:rPr>
          <w:rFonts w:ascii="Arial" w:hAnsi="Arial" w:cs="Arial"/>
          <w:sz w:val="24"/>
          <w:szCs w:val="24"/>
        </w:rPr>
        <w:t>Аларский</w:t>
      </w:r>
      <w:proofErr w:type="spellEnd"/>
      <w:r w:rsidR="00003AC7" w:rsidRPr="00003AC7">
        <w:rPr>
          <w:rFonts w:ascii="Arial" w:hAnsi="Arial" w:cs="Arial"/>
          <w:sz w:val="24"/>
          <w:szCs w:val="24"/>
        </w:rPr>
        <w:t xml:space="preserve"> район», а так же расходов на материальное обеспечение деятельности по исполнению переданных полномочий, равных 2 % от объема средств, предусмотренных на оплату труда</w:t>
      </w:r>
      <w:proofErr w:type="gramEnd"/>
      <w:r w:rsidR="00003AC7" w:rsidRPr="00003AC7">
        <w:rPr>
          <w:rFonts w:ascii="Arial" w:hAnsi="Arial" w:cs="Arial"/>
          <w:sz w:val="24"/>
          <w:szCs w:val="24"/>
        </w:rPr>
        <w:t>, по формуле: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∑</w:t>
      </w:r>
      <w:r w:rsidR="00003AC7" w:rsidRPr="00003AC7">
        <w:rPr>
          <w:rFonts w:ascii="Arial" w:hAnsi="Arial" w:cs="Arial"/>
          <w:sz w:val="24"/>
          <w:szCs w:val="24"/>
          <w:vertAlign w:val="subscript"/>
        </w:rPr>
        <w:t xml:space="preserve">общ </w:t>
      </w:r>
      <w:r w:rsidR="00003AC7" w:rsidRPr="00003AC7">
        <w:rPr>
          <w:rFonts w:ascii="Arial" w:hAnsi="Arial" w:cs="Arial"/>
          <w:sz w:val="24"/>
          <w:szCs w:val="24"/>
        </w:rPr>
        <w:t>= ∑</w:t>
      </w:r>
      <w:r w:rsidR="00003AC7" w:rsidRPr="00003AC7">
        <w:rPr>
          <w:rFonts w:ascii="Arial" w:hAnsi="Arial" w:cs="Arial"/>
          <w:sz w:val="24"/>
          <w:szCs w:val="24"/>
          <w:vertAlign w:val="subscript"/>
        </w:rPr>
        <w:t>О.Т.</w:t>
      </w:r>
      <w:r w:rsidR="00003AC7" w:rsidRPr="00003AC7">
        <w:rPr>
          <w:rFonts w:ascii="Arial" w:hAnsi="Arial" w:cs="Arial"/>
          <w:sz w:val="24"/>
          <w:szCs w:val="24"/>
        </w:rPr>
        <w:t xml:space="preserve">  + ∑</w:t>
      </w:r>
      <w:proofErr w:type="spellStart"/>
      <w:r w:rsidR="00003AC7" w:rsidRPr="00003AC7">
        <w:rPr>
          <w:rFonts w:ascii="Arial" w:hAnsi="Arial" w:cs="Arial"/>
          <w:sz w:val="24"/>
          <w:szCs w:val="24"/>
          <w:vertAlign w:val="subscript"/>
        </w:rPr>
        <w:t>нач</w:t>
      </w:r>
      <w:proofErr w:type="spellEnd"/>
      <w:r w:rsidR="00003AC7" w:rsidRPr="00003AC7">
        <w:rPr>
          <w:rFonts w:ascii="Arial" w:hAnsi="Arial" w:cs="Arial"/>
          <w:sz w:val="24"/>
          <w:szCs w:val="24"/>
          <w:vertAlign w:val="subscript"/>
        </w:rPr>
        <w:t>.</w:t>
      </w:r>
      <w:proofErr w:type="gramStart"/>
      <w:r w:rsidR="00003AC7" w:rsidRPr="00003AC7">
        <w:rPr>
          <w:rFonts w:ascii="Arial" w:hAnsi="Arial" w:cs="Arial"/>
          <w:sz w:val="24"/>
          <w:szCs w:val="24"/>
        </w:rPr>
        <w:t xml:space="preserve"> </w:t>
      </w:r>
      <w:r w:rsidR="00003AC7" w:rsidRPr="00003AC7">
        <w:rPr>
          <w:rFonts w:ascii="Arial" w:hAnsi="Arial" w:cs="Arial"/>
          <w:sz w:val="24"/>
          <w:szCs w:val="24"/>
          <w:vertAlign w:val="subscript"/>
        </w:rPr>
        <w:t>.</w:t>
      </w:r>
      <w:proofErr w:type="gramEnd"/>
      <w:r w:rsidR="00003AC7" w:rsidRPr="00003AC7">
        <w:rPr>
          <w:rFonts w:ascii="Arial" w:hAnsi="Arial" w:cs="Arial"/>
          <w:sz w:val="24"/>
          <w:szCs w:val="24"/>
        </w:rPr>
        <w:t xml:space="preserve"> + (∑</w:t>
      </w:r>
      <w:r w:rsidR="00003AC7" w:rsidRPr="00003AC7">
        <w:rPr>
          <w:rFonts w:ascii="Arial" w:hAnsi="Arial" w:cs="Arial"/>
          <w:sz w:val="24"/>
          <w:szCs w:val="24"/>
          <w:vertAlign w:val="subscript"/>
        </w:rPr>
        <w:t>О.Т.</w:t>
      </w:r>
      <w:r w:rsidR="00003AC7" w:rsidRPr="00003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AC7" w:rsidRPr="00003AC7">
        <w:rPr>
          <w:rFonts w:ascii="Arial" w:hAnsi="Arial" w:cs="Arial"/>
          <w:sz w:val="24"/>
          <w:szCs w:val="24"/>
        </w:rPr>
        <w:t>х</w:t>
      </w:r>
      <w:proofErr w:type="spellEnd"/>
      <w:r w:rsidR="00003AC7" w:rsidRPr="00003AC7">
        <w:rPr>
          <w:rFonts w:ascii="Arial" w:hAnsi="Arial" w:cs="Arial"/>
          <w:sz w:val="24"/>
          <w:szCs w:val="24"/>
        </w:rPr>
        <w:t xml:space="preserve"> 0,02),   где: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sz w:val="24"/>
          <w:szCs w:val="24"/>
        </w:rPr>
        <w:t xml:space="preserve">         ∑</w:t>
      </w:r>
      <w:r w:rsidRPr="00003AC7">
        <w:rPr>
          <w:rFonts w:ascii="Arial" w:hAnsi="Arial" w:cs="Arial"/>
          <w:sz w:val="24"/>
          <w:szCs w:val="24"/>
          <w:vertAlign w:val="subscript"/>
        </w:rPr>
        <w:t>О.Т.</w:t>
      </w:r>
      <w:r w:rsidRPr="00003AC7">
        <w:rPr>
          <w:rFonts w:ascii="Arial" w:hAnsi="Arial" w:cs="Arial"/>
          <w:sz w:val="24"/>
          <w:szCs w:val="24"/>
        </w:rPr>
        <w:t xml:space="preserve">   -  расходы на оплату труда  муниципального служащего;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sz w:val="24"/>
          <w:szCs w:val="24"/>
        </w:rPr>
        <w:t xml:space="preserve">         ∑</w:t>
      </w:r>
      <w:proofErr w:type="spellStart"/>
      <w:r w:rsidRPr="00003AC7">
        <w:rPr>
          <w:rFonts w:ascii="Arial" w:hAnsi="Arial" w:cs="Arial"/>
          <w:sz w:val="24"/>
          <w:szCs w:val="24"/>
          <w:vertAlign w:val="subscript"/>
        </w:rPr>
        <w:t>нач</w:t>
      </w:r>
      <w:proofErr w:type="spellEnd"/>
      <w:r w:rsidRPr="00003AC7">
        <w:rPr>
          <w:rFonts w:ascii="Arial" w:hAnsi="Arial" w:cs="Arial"/>
          <w:sz w:val="24"/>
          <w:szCs w:val="24"/>
          <w:vertAlign w:val="subscript"/>
        </w:rPr>
        <w:t xml:space="preserve">. </w:t>
      </w:r>
      <w:r w:rsidRPr="00003AC7">
        <w:rPr>
          <w:rFonts w:ascii="Arial" w:hAnsi="Arial" w:cs="Arial"/>
          <w:sz w:val="24"/>
          <w:szCs w:val="24"/>
        </w:rPr>
        <w:t>– начисления на выплаты по оплате труда.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Расчет общего объема межбюджетных трансфертов осуществлен на основании утвержденного размера должностного оклада инспектора КСП района.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3AC7" w:rsidRPr="00003AC7">
        <w:rPr>
          <w:rFonts w:ascii="Arial" w:hAnsi="Arial" w:cs="Arial"/>
          <w:sz w:val="24"/>
          <w:szCs w:val="24"/>
        </w:rPr>
        <w:t>Объем межбюджетных трансфертов из бюджетов поселений в бюджет района в разрезе каждого поселения рассчитывается в зависимости от объема расходов бюджета поселения  за предшествующий расчету год (</w:t>
      </w:r>
      <w:r w:rsidR="00003AC7" w:rsidRPr="00003AC7">
        <w:rPr>
          <w:rFonts w:ascii="Arial" w:hAnsi="Arial" w:cs="Arial"/>
          <w:color w:val="000000"/>
          <w:sz w:val="24"/>
          <w:szCs w:val="24"/>
        </w:rPr>
        <w:t>без учета инвестиций в кап</w:t>
      </w:r>
      <w:proofErr w:type="gramStart"/>
      <w:r w:rsidR="00003AC7" w:rsidRPr="00003AC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003AC7" w:rsidRPr="00003A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03AC7" w:rsidRPr="00003AC7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003AC7" w:rsidRPr="00003AC7">
        <w:rPr>
          <w:rFonts w:ascii="Arial" w:hAnsi="Arial" w:cs="Arial"/>
          <w:color w:val="000000"/>
          <w:sz w:val="24"/>
          <w:szCs w:val="24"/>
        </w:rPr>
        <w:t>троительство)</w:t>
      </w:r>
      <w:r w:rsidR="00003AC7" w:rsidRPr="00003AC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03AC7" w:rsidRPr="00003AC7">
        <w:rPr>
          <w:rFonts w:ascii="Arial" w:hAnsi="Arial" w:cs="Arial"/>
          <w:sz w:val="24"/>
          <w:szCs w:val="24"/>
        </w:rPr>
        <w:t>Кпос</w:t>
      </w:r>
      <w:proofErr w:type="spellEnd"/>
      <w:r w:rsidR="00003AC7" w:rsidRPr="00003AC7">
        <w:rPr>
          <w:rFonts w:ascii="Arial" w:hAnsi="Arial" w:cs="Arial"/>
          <w:sz w:val="24"/>
          <w:szCs w:val="24"/>
        </w:rPr>
        <w:t xml:space="preserve">.). 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sz w:val="24"/>
          <w:szCs w:val="24"/>
        </w:rPr>
        <w:t>∑</w:t>
      </w:r>
      <w:r w:rsidRPr="00003AC7">
        <w:rPr>
          <w:rFonts w:ascii="Arial" w:hAnsi="Arial" w:cs="Arial"/>
          <w:sz w:val="24"/>
          <w:szCs w:val="24"/>
          <w:vertAlign w:val="subscript"/>
        </w:rPr>
        <w:t>МБТ</w:t>
      </w:r>
      <w:r w:rsidRPr="00003AC7">
        <w:rPr>
          <w:rFonts w:ascii="Arial" w:hAnsi="Arial" w:cs="Arial"/>
          <w:sz w:val="24"/>
          <w:szCs w:val="24"/>
        </w:rPr>
        <w:t xml:space="preserve"> = ∑</w:t>
      </w:r>
      <w:r w:rsidRPr="00003AC7">
        <w:rPr>
          <w:rFonts w:ascii="Arial" w:hAnsi="Arial" w:cs="Arial"/>
          <w:sz w:val="24"/>
          <w:szCs w:val="24"/>
          <w:vertAlign w:val="subscript"/>
        </w:rPr>
        <w:t xml:space="preserve">общ  </w:t>
      </w:r>
      <w:proofErr w:type="spellStart"/>
      <w:r w:rsidRPr="00003AC7">
        <w:rPr>
          <w:rFonts w:ascii="Arial" w:hAnsi="Arial" w:cs="Arial"/>
          <w:sz w:val="24"/>
          <w:szCs w:val="24"/>
        </w:rPr>
        <w:t>х</w:t>
      </w:r>
      <w:proofErr w:type="spellEnd"/>
      <w:r w:rsidRPr="00003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AC7">
        <w:rPr>
          <w:rFonts w:ascii="Arial" w:hAnsi="Arial" w:cs="Arial"/>
          <w:sz w:val="24"/>
          <w:szCs w:val="24"/>
        </w:rPr>
        <w:t>К</w:t>
      </w:r>
      <w:r w:rsidRPr="00003AC7">
        <w:rPr>
          <w:rFonts w:ascii="Arial" w:hAnsi="Arial" w:cs="Arial"/>
          <w:sz w:val="24"/>
          <w:szCs w:val="24"/>
          <w:vertAlign w:val="subscript"/>
        </w:rPr>
        <w:t>пос</w:t>
      </w:r>
      <w:proofErr w:type="spellEnd"/>
      <w:r w:rsidRPr="00003AC7">
        <w:rPr>
          <w:rFonts w:ascii="Arial" w:hAnsi="Arial" w:cs="Arial"/>
          <w:sz w:val="24"/>
          <w:szCs w:val="24"/>
          <w:vertAlign w:val="subscript"/>
        </w:rPr>
        <w:t>.</w:t>
      </w:r>
    </w:p>
    <w:p w:rsidR="00003AC7" w:rsidRPr="00003AC7" w:rsidRDefault="00E0567F" w:rsidP="00003A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003AC7" w:rsidRPr="00003AC7">
        <w:rPr>
          <w:rFonts w:ascii="Arial" w:hAnsi="Arial" w:cs="Arial"/>
          <w:sz w:val="24"/>
          <w:szCs w:val="24"/>
        </w:rPr>
        <w:t>Кпос</w:t>
      </w:r>
      <w:proofErr w:type="spellEnd"/>
      <w:r w:rsidR="00003AC7" w:rsidRPr="00003AC7">
        <w:rPr>
          <w:rFonts w:ascii="Arial" w:hAnsi="Arial" w:cs="Arial"/>
          <w:sz w:val="24"/>
          <w:szCs w:val="24"/>
        </w:rPr>
        <w:t>. - коэффициент, отражающий долю размера исполненного бюджета поселения к сумме исполненных бюджетов поселений, передавших полномочия.</w:t>
      </w: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003AC7" w:rsidRDefault="00003AC7" w:rsidP="00003A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AC7" w:rsidRPr="00474120" w:rsidRDefault="00003AC7" w:rsidP="00003AC7">
      <w:pPr>
        <w:widowControl w:val="0"/>
        <w:spacing w:before="60"/>
        <w:ind w:firstLine="709"/>
        <w:jc w:val="both"/>
        <w:rPr>
          <w:sz w:val="28"/>
          <w:szCs w:val="28"/>
        </w:rPr>
      </w:pPr>
    </w:p>
    <w:p w:rsidR="00003AC7" w:rsidRPr="00474120" w:rsidRDefault="00003AC7" w:rsidP="00003AC7">
      <w:pPr>
        <w:widowControl w:val="0"/>
        <w:spacing w:before="60"/>
        <w:ind w:firstLine="709"/>
        <w:jc w:val="both"/>
        <w:rPr>
          <w:sz w:val="28"/>
          <w:szCs w:val="28"/>
        </w:rPr>
      </w:pPr>
    </w:p>
    <w:p w:rsidR="00003AC7" w:rsidRPr="00474120" w:rsidRDefault="00003AC7" w:rsidP="00003AC7">
      <w:pPr>
        <w:widowControl w:val="0"/>
        <w:spacing w:before="60"/>
        <w:ind w:firstLine="709"/>
        <w:jc w:val="both"/>
        <w:rPr>
          <w:sz w:val="28"/>
          <w:szCs w:val="28"/>
        </w:rPr>
      </w:pPr>
    </w:p>
    <w:p w:rsidR="00003AC7" w:rsidRPr="00474120" w:rsidRDefault="00003AC7" w:rsidP="00003AC7">
      <w:pPr>
        <w:widowControl w:val="0"/>
        <w:spacing w:before="60"/>
        <w:ind w:firstLine="709"/>
        <w:jc w:val="both"/>
        <w:rPr>
          <w:sz w:val="28"/>
          <w:szCs w:val="28"/>
        </w:rPr>
      </w:pPr>
    </w:p>
    <w:p w:rsidR="00003AC7" w:rsidRPr="00474120" w:rsidRDefault="00003AC7" w:rsidP="00003AC7">
      <w:pPr>
        <w:widowControl w:val="0"/>
        <w:spacing w:before="60"/>
        <w:ind w:firstLine="709"/>
        <w:jc w:val="both"/>
        <w:rPr>
          <w:sz w:val="28"/>
          <w:szCs w:val="28"/>
        </w:rPr>
      </w:pPr>
    </w:p>
    <w:p w:rsidR="00003AC7" w:rsidRPr="00474120" w:rsidRDefault="00003AC7" w:rsidP="00003AC7">
      <w:pPr>
        <w:widowControl w:val="0"/>
        <w:spacing w:before="60"/>
        <w:jc w:val="both"/>
        <w:rPr>
          <w:sz w:val="28"/>
          <w:szCs w:val="28"/>
        </w:rPr>
      </w:pPr>
    </w:p>
    <w:p w:rsidR="00003AC7" w:rsidRPr="00474120" w:rsidRDefault="00003AC7" w:rsidP="00003AC7">
      <w:pPr>
        <w:widowControl w:val="0"/>
        <w:spacing w:before="60"/>
        <w:ind w:firstLine="709"/>
        <w:jc w:val="both"/>
        <w:rPr>
          <w:sz w:val="28"/>
          <w:szCs w:val="28"/>
        </w:rPr>
      </w:pPr>
    </w:p>
    <w:p w:rsidR="00003AC7" w:rsidRPr="00474120" w:rsidRDefault="00003AC7" w:rsidP="00003AC7">
      <w:pPr>
        <w:widowControl w:val="0"/>
        <w:spacing w:before="60"/>
        <w:ind w:firstLine="709"/>
        <w:jc w:val="both"/>
        <w:rPr>
          <w:sz w:val="28"/>
          <w:szCs w:val="28"/>
        </w:rPr>
      </w:pPr>
    </w:p>
    <w:p w:rsidR="00003AC7" w:rsidRPr="00474120" w:rsidRDefault="00003AC7" w:rsidP="00003AC7">
      <w:pPr>
        <w:widowControl w:val="0"/>
        <w:spacing w:before="60"/>
        <w:ind w:firstLine="709"/>
        <w:jc w:val="both"/>
        <w:rPr>
          <w:sz w:val="28"/>
          <w:szCs w:val="28"/>
        </w:rPr>
      </w:pPr>
    </w:p>
    <w:p w:rsidR="00003AC7" w:rsidRDefault="00003AC7" w:rsidP="00003AC7">
      <w:pPr>
        <w:widowControl w:val="0"/>
        <w:spacing w:before="60"/>
        <w:ind w:firstLine="709"/>
        <w:jc w:val="both"/>
        <w:rPr>
          <w:sz w:val="27"/>
          <w:szCs w:val="27"/>
        </w:rPr>
      </w:pPr>
    </w:p>
    <w:p w:rsidR="007E3B2B" w:rsidRDefault="007E3B2B" w:rsidP="00003AC7">
      <w:pPr>
        <w:pStyle w:val="a3"/>
        <w:rPr>
          <w:noProof/>
        </w:rPr>
      </w:pPr>
    </w:p>
    <w:p w:rsidR="007E3B2B" w:rsidRDefault="007E3B2B" w:rsidP="007E3B2B">
      <w:pPr>
        <w:spacing w:before="4"/>
        <w:rPr>
          <w:noProof/>
        </w:rPr>
      </w:pPr>
    </w:p>
    <w:p w:rsidR="007E3B2B" w:rsidRDefault="007E3B2B" w:rsidP="007E3B2B">
      <w:pPr>
        <w:spacing w:before="4"/>
        <w:rPr>
          <w:noProof/>
        </w:rPr>
      </w:pPr>
    </w:p>
    <w:p w:rsidR="004207BB" w:rsidRDefault="004207BB" w:rsidP="007E3B2B">
      <w:pPr>
        <w:spacing w:before="4"/>
        <w:rPr>
          <w:noProof/>
        </w:rPr>
      </w:pPr>
    </w:p>
    <w:p w:rsidR="004207BB" w:rsidRDefault="004207BB" w:rsidP="007E3B2B">
      <w:pPr>
        <w:spacing w:before="4"/>
        <w:rPr>
          <w:noProof/>
        </w:rPr>
      </w:pPr>
    </w:p>
    <w:p w:rsidR="004207BB" w:rsidRDefault="004207BB" w:rsidP="007E3B2B">
      <w:pPr>
        <w:spacing w:before="4"/>
        <w:rPr>
          <w:noProof/>
        </w:rPr>
      </w:pPr>
    </w:p>
    <w:p w:rsidR="004207BB" w:rsidRDefault="004207BB" w:rsidP="007E3B2B">
      <w:pPr>
        <w:spacing w:before="4"/>
        <w:rPr>
          <w:noProof/>
        </w:rPr>
      </w:pPr>
    </w:p>
    <w:p w:rsidR="007E3B2B" w:rsidRDefault="007E3B2B" w:rsidP="007E3B2B">
      <w:pPr>
        <w:spacing w:before="4"/>
        <w:rPr>
          <w:rFonts w:ascii="Times New Roman"/>
          <w:sz w:val="17"/>
        </w:rPr>
      </w:pPr>
    </w:p>
    <w:p w:rsidR="007E3B2B" w:rsidRDefault="007E3B2B" w:rsidP="007E3B2B">
      <w:pPr>
        <w:rPr>
          <w:rFonts w:ascii="Times New Roman"/>
          <w:sz w:val="17"/>
        </w:rPr>
        <w:sectPr w:rsidR="007E3B2B" w:rsidSect="004207BB">
          <w:pgSz w:w="12090" w:h="16870"/>
          <w:pgMar w:top="1134" w:right="850" w:bottom="1134" w:left="1701" w:header="720" w:footer="720" w:gutter="0"/>
          <w:cols w:space="720"/>
          <w:docGrid w:linePitch="299"/>
        </w:sectPr>
      </w:pPr>
    </w:p>
    <w:p w:rsidR="007E3B2B" w:rsidRDefault="007E3B2B" w:rsidP="007E3B2B">
      <w:pPr>
        <w:spacing w:before="4"/>
        <w:rPr>
          <w:rFonts w:ascii="Times New Roman"/>
          <w:sz w:val="17"/>
        </w:rPr>
      </w:pPr>
    </w:p>
    <w:p w:rsidR="007E3B2B" w:rsidRDefault="007E3B2B" w:rsidP="007E3B2B">
      <w:pPr>
        <w:rPr>
          <w:rFonts w:ascii="Times New Roman"/>
          <w:sz w:val="17"/>
        </w:rPr>
        <w:sectPr w:rsidR="007E3B2B">
          <w:pgSz w:w="12250" w:h="16970"/>
          <w:pgMar w:top="1600" w:right="1720" w:bottom="280" w:left="1720" w:header="720" w:footer="720" w:gutter="0"/>
          <w:cols w:space="720"/>
        </w:sectPr>
      </w:pPr>
    </w:p>
    <w:p w:rsidR="007E3B2B" w:rsidRDefault="007E3B2B" w:rsidP="007E3B2B">
      <w:pPr>
        <w:spacing w:before="4"/>
        <w:rPr>
          <w:rFonts w:ascii="Times New Roman"/>
          <w:sz w:val="17"/>
        </w:rPr>
      </w:pPr>
    </w:p>
    <w:p w:rsidR="007E3B2B" w:rsidRDefault="007E3B2B" w:rsidP="007E3B2B">
      <w:pPr>
        <w:rPr>
          <w:rFonts w:ascii="Times New Roman"/>
          <w:sz w:val="17"/>
        </w:rPr>
        <w:sectPr w:rsidR="007E3B2B">
          <w:pgSz w:w="12070" w:h="16850"/>
          <w:pgMar w:top="1600" w:right="1700" w:bottom="280" w:left="1700" w:header="720" w:footer="720" w:gutter="0"/>
          <w:cols w:space="720"/>
        </w:sectPr>
      </w:pPr>
    </w:p>
    <w:p w:rsidR="007E3B2B" w:rsidRDefault="007E3B2B" w:rsidP="007E3B2B">
      <w:pPr>
        <w:spacing w:before="4"/>
        <w:rPr>
          <w:rFonts w:ascii="Times New Roman"/>
          <w:sz w:val="17"/>
        </w:rPr>
      </w:pPr>
    </w:p>
    <w:p w:rsidR="007E3B2B" w:rsidRDefault="007E3B2B" w:rsidP="007E3B2B">
      <w:pPr>
        <w:rPr>
          <w:rFonts w:ascii="Times New Roman"/>
          <w:sz w:val="17"/>
        </w:rPr>
        <w:sectPr w:rsidR="007E3B2B">
          <w:pgSz w:w="11990" w:h="16760"/>
          <w:pgMar w:top="1580" w:right="1680" w:bottom="280" w:left="1680" w:header="720" w:footer="720" w:gutter="0"/>
          <w:cols w:space="720"/>
        </w:sectPr>
      </w:pPr>
    </w:p>
    <w:p w:rsidR="00EA4483" w:rsidRDefault="00EA4483" w:rsidP="007E3B2B">
      <w:pPr>
        <w:spacing w:before="4"/>
        <w:rPr>
          <w:noProof/>
        </w:rPr>
      </w:pPr>
    </w:p>
    <w:p w:rsidR="007E3B2B" w:rsidRDefault="007E3B2B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sectPr w:rsidR="00EA4483" w:rsidSect="00B04D1E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42" w:rsidRDefault="00CD4D42" w:rsidP="00B54891">
      <w:pPr>
        <w:spacing w:after="0" w:line="240" w:lineRule="auto"/>
      </w:pPr>
      <w:r>
        <w:separator/>
      </w:r>
    </w:p>
  </w:endnote>
  <w:endnote w:type="continuationSeparator" w:id="0">
    <w:p w:rsidR="00CD4D42" w:rsidRDefault="00CD4D42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1E3AEB" w:rsidP="00353F97">
        <w:pPr>
          <w:pStyle w:val="a8"/>
          <w:jc w:val="center"/>
        </w:pPr>
        <w:fldSimple w:instr=" PAGE   \* MERGEFORMAT ">
          <w:r w:rsidR="00FD665E">
            <w:rPr>
              <w:noProof/>
            </w:rPr>
            <w:t>12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42" w:rsidRDefault="00CD4D42" w:rsidP="00B54891">
      <w:pPr>
        <w:spacing w:after="0" w:line="240" w:lineRule="auto"/>
      </w:pPr>
      <w:r>
        <w:separator/>
      </w:r>
    </w:p>
  </w:footnote>
  <w:footnote w:type="continuationSeparator" w:id="0">
    <w:p w:rsidR="00CD4D42" w:rsidRDefault="00CD4D42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165F40"/>
    <w:multiLevelType w:val="hybridMultilevel"/>
    <w:tmpl w:val="01381670"/>
    <w:lvl w:ilvl="0" w:tplc="CD968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03AC7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95A4B"/>
    <w:rsid w:val="001A06F5"/>
    <w:rsid w:val="001C7BAE"/>
    <w:rsid w:val="001E3AEB"/>
    <w:rsid w:val="00222032"/>
    <w:rsid w:val="00244FBF"/>
    <w:rsid w:val="00291C3C"/>
    <w:rsid w:val="002943D9"/>
    <w:rsid w:val="002A053A"/>
    <w:rsid w:val="002A7FA7"/>
    <w:rsid w:val="002F7741"/>
    <w:rsid w:val="00303C7D"/>
    <w:rsid w:val="0033794F"/>
    <w:rsid w:val="00353F97"/>
    <w:rsid w:val="003A5418"/>
    <w:rsid w:val="003B7EA8"/>
    <w:rsid w:val="003C152A"/>
    <w:rsid w:val="00400975"/>
    <w:rsid w:val="00414E73"/>
    <w:rsid w:val="004207BB"/>
    <w:rsid w:val="00447AD1"/>
    <w:rsid w:val="00492D1B"/>
    <w:rsid w:val="004F3A15"/>
    <w:rsid w:val="004F61B4"/>
    <w:rsid w:val="00501A06"/>
    <w:rsid w:val="0050518C"/>
    <w:rsid w:val="00533531"/>
    <w:rsid w:val="005712C1"/>
    <w:rsid w:val="00590D2C"/>
    <w:rsid w:val="005F285B"/>
    <w:rsid w:val="00601813"/>
    <w:rsid w:val="00613A73"/>
    <w:rsid w:val="006544A8"/>
    <w:rsid w:val="00661C64"/>
    <w:rsid w:val="0066687C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50E7B"/>
    <w:rsid w:val="00852B1C"/>
    <w:rsid w:val="008834E2"/>
    <w:rsid w:val="008C7901"/>
    <w:rsid w:val="00914ECA"/>
    <w:rsid w:val="009218B8"/>
    <w:rsid w:val="0095701F"/>
    <w:rsid w:val="00A059F5"/>
    <w:rsid w:val="00A16673"/>
    <w:rsid w:val="00A263EF"/>
    <w:rsid w:val="00A41670"/>
    <w:rsid w:val="00AF10F5"/>
    <w:rsid w:val="00B02CF0"/>
    <w:rsid w:val="00B04D1E"/>
    <w:rsid w:val="00B156EB"/>
    <w:rsid w:val="00B54891"/>
    <w:rsid w:val="00B56E40"/>
    <w:rsid w:val="00B96D35"/>
    <w:rsid w:val="00BB6A00"/>
    <w:rsid w:val="00BF39A1"/>
    <w:rsid w:val="00C071B0"/>
    <w:rsid w:val="00C17958"/>
    <w:rsid w:val="00C81642"/>
    <w:rsid w:val="00CA44FF"/>
    <w:rsid w:val="00CA5440"/>
    <w:rsid w:val="00CD4D42"/>
    <w:rsid w:val="00D101DA"/>
    <w:rsid w:val="00D1234D"/>
    <w:rsid w:val="00D23FE5"/>
    <w:rsid w:val="00D51552"/>
    <w:rsid w:val="00DE15AE"/>
    <w:rsid w:val="00E01A7A"/>
    <w:rsid w:val="00E0567F"/>
    <w:rsid w:val="00E40EFA"/>
    <w:rsid w:val="00E44E2E"/>
    <w:rsid w:val="00E667DF"/>
    <w:rsid w:val="00EA4483"/>
    <w:rsid w:val="00ED35AD"/>
    <w:rsid w:val="00EE30B1"/>
    <w:rsid w:val="00EE7D35"/>
    <w:rsid w:val="00F03E1B"/>
    <w:rsid w:val="00F04493"/>
    <w:rsid w:val="00F52AC8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0AB5-498F-4596-B462-4220B3F3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2021-11-15T01:17:00Z</cp:lastPrinted>
  <dcterms:created xsi:type="dcterms:W3CDTF">2018-07-09T01:27:00Z</dcterms:created>
  <dcterms:modified xsi:type="dcterms:W3CDTF">2023-03-20T09:05:00Z</dcterms:modified>
</cp:coreProperties>
</file>